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27" w:rsidRPr="001B032D" w:rsidRDefault="007D3B1B" w:rsidP="00420882">
      <w:pPr>
        <w:pStyle w:val="Sterktsitat"/>
        <w:rPr>
          <w:sz w:val="32"/>
          <w:szCs w:val="32"/>
        </w:rPr>
      </w:pPr>
      <w:bookmarkStart w:id="0" w:name="_GoBack"/>
      <w:bookmarkEnd w:id="0"/>
      <w:r w:rsidRPr="001B032D">
        <w:rPr>
          <w:sz w:val="32"/>
          <w:szCs w:val="32"/>
        </w:rPr>
        <w:t xml:space="preserve">Vår skotske vennskapsklubb </w:t>
      </w:r>
      <w:r w:rsidR="00D83A39" w:rsidRPr="001B032D">
        <w:rPr>
          <w:sz w:val="32"/>
          <w:szCs w:val="32"/>
        </w:rPr>
        <w:t>runder</w:t>
      </w:r>
      <w:r w:rsidR="00420882" w:rsidRPr="001B032D">
        <w:rPr>
          <w:sz w:val="32"/>
          <w:szCs w:val="32"/>
        </w:rPr>
        <w:t xml:space="preserve"> </w:t>
      </w:r>
      <w:r w:rsidRPr="001B032D">
        <w:rPr>
          <w:sz w:val="32"/>
          <w:szCs w:val="32"/>
        </w:rPr>
        <w:t>år</w:t>
      </w:r>
    </w:p>
    <w:p w:rsidR="001B032D" w:rsidRPr="001B032D" w:rsidRDefault="001B032D" w:rsidP="001B032D"/>
    <w:p w:rsidR="00791548" w:rsidRPr="0050366C" w:rsidRDefault="00891FB6">
      <w:pPr>
        <w:rPr>
          <w:b/>
        </w:rPr>
      </w:pPr>
      <w:r w:rsidRPr="0050366C">
        <w:rPr>
          <w:b/>
          <w:noProof/>
          <w:lang w:eastAsia="nb-NO"/>
        </w:rPr>
        <w:drawing>
          <wp:anchor distT="0" distB="0" distL="114300" distR="114300" simplePos="0" relativeHeight="251658240" behindDoc="0" locked="0" layoutInCell="1" allowOverlap="1" wp14:anchorId="6F8BB431">
            <wp:simplePos x="0" y="0"/>
            <wp:positionH relativeFrom="margin">
              <wp:align>right</wp:align>
            </wp:positionH>
            <wp:positionV relativeFrom="paragraph">
              <wp:posOffset>5715</wp:posOffset>
            </wp:positionV>
            <wp:extent cx="2016125" cy="1310640"/>
            <wp:effectExtent l="0" t="0" r="3175" b="3810"/>
            <wp:wrapSquare wrapText="bothSides"/>
            <wp:docPr id="4" name="Bilde 4" descr="https://www.rotary-ribi.org/upimages/clubpics/IMG_0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tary-ribi.org/upimages/clubpics/IMG_002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12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19E" w:rsidRPr="0050366C">
        <w:rPr>
          <w:b/>
        </w:rPr>
        <w:t xml:space="preserve">The </w:t>
      </w:r>
      <w:proofErr w:type="spellStart"/>
      <w:r w:rsidR="007D3B1B" w:rsidRPr="0050366C">
        <w:rPr>
          <w:b/>
        </w:rPr>
        <w:t>Rotary</w:t>
      </w:r>
      <w:proofErr w:type="spellEnd"/>
      <w:r w:rsidR="007D3B1B" w:rsidRPr="0050366C">
        <w:rPr>
          <w:b/>
        </w:rPr>
        <w:t xml:space="preserve"> Club </w:t>
      </w:r>
      <w:proofErr w:type="spellStart"/>
      <w:r w:rsidR="002F419E" w:rsidRPr="0050366C">
        <w:rPr>
          <w:b/>
        </w:rPr>
        <w:t>of</w:t>
      </w:r>
      <w:proofErr w:type="spellEnd"/>
      <w:r w:rsidR="002F419E" w:rsidRPr="0050366C">
        <w:rPr>
          <w:b/>
        </w:rPr>
        <w:t xml:space="preserve"> </w:t>
      </w:r>
      <w:proofErr w:type="spellStart"/>
      <w:r w:rsidR="002F419E" w:rsidRPr="0050366C">
        <w:rPr>
          <w:b/>
        </w:rPr>
        <w:t>Kirkcudbright</w:t>
      </w:r>
      <w:proofErr w:type="spellEnd"/>
      <w:r w:rsidR="002F419E" w:rsidRPr="0050366C">
        <w:rPr>
          <w:b/>
        </w:rPr>
        <w:t xml:space="preserve"> </w:t>
      </w:r>
      <w:r w:rsidR="007D3B1B" w:rsidRPr="0050366C">
        <w:rPr>
          <w:b/>
        </w:rPr>
        <w:t xml:space="preserve">markerte sitt 70-års jubileum </w:t>
      </w:r>
      <w:r w:rsidR="002F419E" w:rsidRPr="0050366C">
        <w:rPr>
          <w:b/>
        </w:rPr>
        <w:t xml:space="preserve">lørdag </w:t>
      </w:r>
      <w:r w:rsidR="00420882" w:rsidRPr="0050366C">
        <w:rPr>
          <w:b/>
        </w:rPr>
        <w:t>23.februar 2019 med en gedigen feiring med 180 gjester</w:t>
      </w:r>
      <w:r w:rsidR="002F419E" w:rsidRPr="0050366C">
        <w:rPr>
          <w:b/>
        </w:rPr>
        <w:t>; medlemmer, naboklubber – og spesielt inviterte. Blant de sistnevnte også tre glade Gamleby-rotarianere</w:t>
      </w:r>
      <w:r w:rsidRPr="0050366C">
        <w:rPr>
          <w:b/>
        </w:rPr>
        <w:t>;</w:t>
      </w:r>
      <w:r w:rsidR="002F419E" w:rsidRPr="0050366C">
        <w:rPr>
          <w:b/>
        </w:rPr>
        <w:t xml:space="preserve"> Laura, Johan og Bernt. </w:t>
      </w:r>
      <w:r w:rsidR="002B129F" w:rsidRPr="0050366C">
        <w:rPr>
          <w:b/>
        </w:rPr>
        <w:br/>
      </w:r>
    </w:p>
    <w:p w:rsidR="002B129F" w:rsidRDefault="00AA6D82">
      <w:r>
        <w:rPr>
          <w:noProof/>
          <w:lang w:eastAsia="nb-NO"/>
        </w:rPr>
        <w:drawing>
          <wp:anchor distT="0" distB="0" distL="114300" distR="114300" simplePos="0" relativeHeight="251665408" behindDoc="0" locked="0" layoutInCell="1" allowOverlap="1">
            <wp:simplePos x="0" y="0"/>
            <wp:positionH relativeFrom="margin">
              <wp:posOffset>-635</wp:posOffset>
            </wp:positionH>
            <wp:positionV relativeFrom="paragraph">
              <wp:posOffset>11430</wp:posOffset>
            </wp:positionV>
            <wp:extent cx="2545080" cy="1431290"/>
            <wp:effectExtent l="0" t="0" r="762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08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32D" w:rsidRPr="0050366C">
        <w:rPr>
          <w:b/>
          <w:noProof/>
          <w:lang w:eastAsia="nb-NO"/>
        </w:rPr>
        <mc:AlternateContent>
          <mc:Choice Requires="wps">
            <w:drawing>
              <wp:anchor distT="45720" distB="45720" distL="114300" distR="114300" simplePos="0" relativeHeight="251664384" behindDoc="1" locked="0" layoutInCell="1" allowOverlap="1">
                <wp:simplePos x="0" y="0"/>
                <wp:positionH relativeFrom="column">
                  <wp:posOffset>3679825</wp:posOffset>
                </wp:positionH>
                <wp:positionV relativeFrom="paragraph">
                  <wp:posOffset>64770</wp:posOffset>
                </wp:positionV>
                <wp:extent cx="2360930" cy="411480"/>
                <wp:effectExtent l="0" t="0" r="635" b="7620"/>
                <wp:wrapTight wrapText="bothSides">
                  <wp:wrapPolygon edited="0">
                    <wp:start x="0" y="0"/>
                    <wp:lineTo x="0" y="21000"/>
                    <wp:lineTo x="21427" y="21000"/>
                    <wp:lineTo x="21427" y="0"/>
                    <wp:lineTo x="0" y="0"/>
                  </wp:wrapPolygon>
                </wp:wrapTight>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1480"/>
                        </a:xfrm>
                        <a:prstGeom prst="rect">
                          <a:avLst/>
                        </a:prstGeom>
                        <a:solidFill>
                          <a:srgbClr val="FFFFFF"/>
                        </a:solidFill>
                        <a:ln w="9525">
                          <a:noFill/>
                          <a:miter lim="800000"/>
                          <a:headEnd/>
                          <a:tailEnd/>
                        </a:ln>
                      </wps:spPr>
                      <wps:txbx>
                        <w:txbxContent>
                          <w:p w:rsidR="0050366C" w:rsidRPr="001B032D" w:rsidRDefault="0050366C">
                            <w:pPr>
                              <w:rPr>
                                <w:i/>
                                <w:sz w:val="18"/>
                                <w:szCs w:val="18"/>
                              </w:rPr>
                            </w:pPr>
                            <w:r w:rsidRPr="001B032D">
                              <w:rPr>
                                <w:i/>
                                <w:sz w:val="18"/>
                                <w:szCs w:val="18"/>
                              </w:rPr>
                              <w:t>Gjestene ble møtt med sekkepipe og to vaiende flagg – St. Andrews og det norske!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boks 2" o:spid="_x0000_s1026" type="#_x0000_t202" style="position:absolute;margin-left:289.75pt;margin-top:5.1pt;width:185.9pt;height:32.4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" stroked="f">
                <v:textbox>
                  <w:txbxContent>
                    <w:p w:rsidR="0050366C" w:rsidRPr="001B032D" w:rsidRDefault="0050366C">
                      <w:pPr>
                        <w:rPr>
                          <w:i/>
                          <w:sz w:val="18"/>
                          <w:szCs w:val="18"/>
                        </w:rPr>
                      </w:pPr>
                      <w:r w:rsidRPr="001B032D">
                        <w:rPr>
                          <w:i/>
                          <w:sz w:val="18"/>
                          <w:szCs w:val="18"/>
                        </w:rPr>
                        <w:t>Gjestene ble møtt med sekkepipe og to vaiende flagg – St. Andrews og det norske!</w:t>
                      </w:r>
                    </w:p>
                  </w:txbxContent>
                </v:textbox>
                <w10:wrap type="tight"/>
              </v:shape>
            </w:pict>
          </mc:Fallback>
        </mc:AlternateContent>
      </w:r>
      <w:r w:rsidR="002F419E">
        <w:t xml:space="preserve">Mye hyggelig prat under </w:t>
      </w:r>
      <w:proofErr w:type="spellStart"/>
      <w:r w:rsidR="002F419E">
        <w:t>minglingen</w:t>
      </w:r>
      <w:proofErr w:type="spellEnd"/>
      <w:r w:rsidR="002F419E">
        <w:t xml:space="preserve">, og meget god stemning ved bordene </w:t>
      </w:r>
      <w:r w:rsidR="002B129F">
        <w:t>da</w:t>
      </w:r>
      <w:r w:rsidR="002F419E">
        <w:t xml:space="preserve"> vi vel hadde satt oss. Alle gjesteklubbene ble presentert og jubelen gikk i taket da Gamlebyen Rotaryklubb</w:t>
      </w:r>
      <w:r w:rsidR="00EC2151">
        <w:t>s delegater reiste seg.</w:t>
      </w:r>
      <w:r w:rsidR="00740997">
        <w:t xml:space="preserve"> </w:t>
      </w:r>
      <w:r w:rsidR="00891FB6">
        <w:t xml:space="preserve">Laura gjorde også stor lykke ved å stille i bunad. </w:t>
      </w:r>
    </w:p>
    <w:p w:rsidR="007D3B1B" w:rsidRDefault="001B032D" w:rsidP="00861D99">
      <w:pPr>
        <w:spacing w:after="0"/>
      </w:pPr>
      <w:r>
        <w:rPr>
          <w:noProof/>
          <w:lang w:eastAsia="nb-NO"/>
        </w:rPr>
        <mc:AlternateContent>
          <mc:Choice Requires="wps">
            <w:drawing>
              <wp:anchor distT="45720" distB="45720" distL="114300" distR="114300" simplePos="0" relativeHeight="251663359" behindDoc="1" locked="0" layoutInCell="1" allowOverlap="1">
                <wp:simplePos x="0" y="0"/>
                <wp:positionH relativeFrom="column">
                  <wp:posOffset>52705</wp:posOffset>
                </wp:positionH>
                <wp:positionV relativeFrom="paragraph">
                  <wp:posOffset>5080</wp:posOffset>
                </wp:positionV>
                <wp:extent cx="2484120" cy="259080"/>
                <wp:effectExtent l="0" t="0" r="0" b="7620"/>
                <wp:wrapTight wrapText="bothSides">
                  <wp:wrapPolygon edited="0">
                    <wp:start x="0" y="0"/>
                    <wp:lineTo x="0" y="20647"/>
                    <wp:lineTo x="21368" y="20647"/>
                    <wp:lineTo x="21368" y="0"/>
                    <wp:lineTo x="0" y="0"/>
                  </wp:wrapPolygon>
                </wp:wrapTight>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w="9525">
                          <a:noFill/>
                          <a:miter lim="800000"/>
                          <a:headEnd/>
                          <a:tailEnd/>
                        </a:ln>
                      </wps:spPr>
                      <wps:txbx>
                        <w:txbxContent>
                          <w:p w:rsidR="001B032D" w:rsidRPr="001B032D" w:rsidRDefault="001B032D" w:rsidP="00214A52">
                            <w:pPr>
                              <w:jc w:val="center"/>
                              <w:rPr>
                                <w:i/>
                                <w:sz w:val="18"/>
                                <w:szCs w:val="18"/>
                              </w:rPr>
                            </w:pPr>
                            <w:r w:rsidRPr="001B032D">
                              <w:rPr>
                                <w:i/>
                                <w:sz w:val="18"/>
                                <w:szCs w:val="18"/>
                              </w:rPr>
                              <w:t>Fullsatt festsal – 180 gjester!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15pt;margin-top:.4pt;width:195.6pt;height:20.4pt;z-index:-2516531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" stroked="f">
                <v:textbox>
                  <w:txbxContent>
                    <w:p w:rsidR="001B032D" w:rsidRPr="001B032D" w:rsidRDefault="001B032D" w:rsidP="00214A52">
                      <w:pPr>
                        <w:jc w:val="center"/>
                        <w:rPr>
                          <w:i/>
                          <w:sz w:val="18"/>
                          <w:szCs w:val="18"/>
                        </w:rPr>
                      </w:pPr>
                      <w:r w:rsidRPr="001B032D">
                        <w:rPr>
                          <w:i/>
                          <w:sz w:val="18"/>
                          <w:szCs w:val="18"/>
                        </w:rPr>
                        <w:t>Fullsatt festsal – 180 gjester!</w:t>
                      </w:r>
                    </w:p>
                  </w:txbxContent>
                </v:textbox>
                <w10:wrap type="tight"/>
              </v:shape>
            </w:pict>
          </mc:Fallback>
        </mc:AlternateContent>
      </w:r>
      <w:r w:rsidR="00740997">
        <w:t>En minnerik aften!</w:t>
      </w:r>
    </w:p>
    <w:p w:rsidR="00861D99" w:rsidRDefault="00861D99" w:rsidP="00861D99">
      <w:pPr>
        <w:spacing w:after="0"/>
      </w:pPr>
    </w:p>
    <w:p w:rsidR="00EC2151" w:rsidRDefault="00EC2151">
      <w:r>
        <w:t xml:space="preserve">Vi tre som representerte hadde reist over allerede på torsdagen. Vi ble hentet på jernbanestasjonen i Lockerbie og kjørt til våre private innkvarteringer i/ved </w:t>
      </w:r>
      <w:proofErr w:type="spellStart"/>
      <w:r>
        <w:t>Kirkcudbright</w:t>
      </w:r>
      <w:proofErr w:type="spellEnd"/>
      <w:r>
        <w:t xml:space="preserve"> </w:t>
      </w:r>
      <w:r w:rsidRPr="00EC2151">
        <w:rPr>
          <w:i/>
        </w:rPr>
        <w:t>(</w:t>
      </w:r>
      <w:proofErr w:type="spellStart"/>
      <w:r w:rsidRPr="00EC2151">
        <w:rPr>
          <w:i/>
        </w:rPr>
        <w:t>Ki:kuu</w:t>
      </w:r>
      <w:r>
        <w:rPr>
          <w:i/>
        </w:rPr>
        <w:t>-</w:t>
      </w:r>
      <w:r w:rsidRPr="00EC2151">
        <w:rPr>
          <w:i/>
        </w:rPr>
        <w:t>bri</w:t>
      </w:r>
      <w:proofErr w:type="spellEnd"/>
      <w:r w:rsidRPr="00EC2151">
        <w:rPr>
          <w:i/>
        </w:rPr>
        <w:t>)</w:t>
      </w:r>
      <w:r>
        <w:t xml:space="preserve">. </w:t>
      </w:r>
      <w:r w:rsidR="00B4093B">
        <w:br/>
      </w:r>
      <w:r>
        <w:t>Utover det som de enkelte</w:t>
      </w:r>
      <w:r w:rsidR="002B129F">
        <w:t>s</w:t>
      </w:r>
      <w:r>
        <w:t xml:space="preserve"> vertskap la opp til så fikk vi sammen oppleve en flott fiolinkonsert, en interessant </w:t>
      </w:r>
      <w:r w:rsidR="00740997">
        <w:t>gatevandring i sentrum</w:t>
      </w:r>
      <w:r w:rsidR="002B129F">
        <w:t xml:space="preserve">, </w:t>
      </w:r>
      <w:r w:rsidR="00740997">
        <w:t xml:space="preserve">og en omvisning i det nye galleriet i kunstnerbyen </w:t>
      </w:r>
      <w:proofErr w:type="spellStart"/>
      <w:r w:rsidR="00740997">
        <w:t>Kirkcudbright</w:t>
      </w:r>
      <w:proofErr w:type="spellEnd"/>
      <w:r w:rsidR="00740997">
        <w:t xml:space="preserve">. </w:t>
      </w:r>
      <w:r w:rsidR="002B129F">
        <w:br/>
      </w:r>
      <w:r w:rsidR="001B032D">
        <w:t>Vi besøkte også</w:t>
      </w:r>
      <w:r w:rsidR="00740997">
        <w:t xml:space="preserve"> </w:t>
      </w:r>
      <w:r w:rsidR="00740997" w:rsidRPr="00740997">
        <w:rPr>
          <w:i/>
        </w:rPr>
        <w:t xml:space="preserve">The </w:t>
      </w:r>
      <w:proofErr w:type="spellStart"/>
      <w:r w:rsidR="00740997" w:rsidRPr="00740997">
        <w:rPr>
          <w:i/>
        </w:rPr>
        <w:t>Devil’s</w:t>
      </w:r>
      <w:proofErr w:type="spellEnd"/>
      <w:r w:rsidR="00740997" w:rsidRPr="00740997">
        <w:rPr>
          <w:i/>
        </w:rPr>
        <w:t xml:space="preserve"> </w:t>
      </w:r>
      <w:proofErr w:type="spellStart"/>
      <w:r w:rsidR="00740997" w:rsidRPr="00740997">
        <w:rPr>
          <w:i/>
        </w:rPr>
        <w:t>Porridge</w:t>
      </w:r>
      <w:proofErr w:type="spellEnd"/>
      <w:r w:rsidR="00740997" w:rsidRPr="00740997">
        <w:rPr>
          <w:i/>
        </w:rPr>
        <w:t xml:space="preserve"> Museum</w:t>
      </w:r>
      <w:r w:rsidR="00740997">
        <w:t xml:space="preserve">, hvor vi fikk en grundig og god innføring i </w:t>
      </w:r>
      <w:r w:rsidR="0080131D">
        <w:t>omstendighetene omkring produksjonen av drivladninger til artilleri og håndvåpen under første verdenskrig – en tankevekkende og god presentasjon.</w:t>
      </w:r>
    </w:p>
    <w:p w:rsidR="00791548" w:rsidRDefault="0050366C">
      <w:r>
        <w:rPr>
          <w:noProof/>
          <w:lang w:eastAsia="nb-NO"/>
        </w:rPr>
        <mc:AlternateContent>
          <mc:Choice Requires="wps">
            <w:drawing>
              <wp:anchor distT="45720" distB="45720" distL="114300" distR="114300" simplePos="0" relativeHeight="251662336" behindDoc="1" locked="0" layoutInCell="1" allowOverlap="1">
                <wp:simplePos x="0" y="0"/>
                <wp:positionH relativeFrom="column">
                  <wp:posOffset>3032125</wp:posOffset>
                </wp:positionH>
                <wp:positionV relativeFrom="paragraph">
                  <wp:posOffset>1957705</wp:posOffset>
                </wp:positionV>
                <wp:extent cx="2360930" cy="403860"/>
                <wp:effectExtent l="0" t="0" r="635"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noFill/>
                          <a:miter lim="800000"/>
                          <a:headEnd/>
                          <a:tailEnd/>
                        </a:ln>
                      </wps:spPr>
                      <wps:txbx>
                        <w:txbxContent>
                          <w:p w:rsidR="0050366C" w:rsidRPr="0050366C" w:rsidRDefault="0050366C">
                            <w:pPr>
                              <w:rPr>
                                <w:i/>
                                <w:sz w:val="18"/>
                                <w:szCs w:val="18"/>
                              </w:rPr>
                            </w:pPr>
                            <w:r w:rsidRPr="0050366C">
                              <w:rPr>
                                <w:i/>
                                <w:sz w:val="18"/>
                                <w:szCs w:val="18"/>
                              </w:rPr>
                              <w:t xml:space="preserve">Her er vi sammen med, fra venstre, Mike </w:t>
                            </w:r>
                            <w:proofErr w:type="spellStart"/>
                            <w:r w:rsidRPr="0050366C">
                              <w:rPr>
                                <w:i/>
                                <w:sz w:val="18"/>
                                <w:szCs w:val="18"/>
                              </w:rPr>
                              <w:t>Duguid</w:t>
                            </w:r>
                            <w:proofErr w:type="spellEnd"/>
                            <w:r w:rsidRPr="0050366C">
                              <w:rPr>
                                <w:i/>
                                <w:sz w:val="18"/>
                                <w:szCs w:val="18"/>
                              </w:rPr>
                              <w:t xml:space="preserve">, Paul </w:t>
                            </w:r>
                            <w:proofErr w:type="spellStart"/>
                            <w:r w:rsidRPr="0050366C">
                              <w:rPr>
                                <w:i/>
                                <w:sz w:val="18"/>
                                <w:szCs w:val="18"/>
                              </w:rPr>
                              <w:t>Tebay</w:t>
                            </w:r>
                            <w:proofErr w:type="spellEnd"/>
                            <w:r w:rsidRPr="0050366C">
                              <w:rPr>
                                <w:i/>
                                <w:sz w:val="18"/>
                                <w:szCs w:val="18"/>
                              </w:rPr>
                              <w:t xml:space="preserve"> og Keith Bruce</w:t>
                            </w:r>
                          </w:p>
                          <w:p w:rsidR="0050366C" w:rsidRDefault="005036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238.75pt;margin-top:154.15pt;width:185.9pt;height:31.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" stroked="f">
                <v:textbox>
                  <w:txbxContent>
                    <w:p w:rsidR="0050366C" w:rsidRPr="0050366C" w:rsidRDefault="0050366C">
                      <w:pPr>
                        <w:rPr>
                          <w:i/>
                          <w:sz w:val="18"/>
                          <w:szCs w:val="18"/>
                        </w:rPr>
                      </w:pPr>
                      <w:r w:rsidRPr="0050366C">
                        <w:rPr>
                          <w:i/>
                          <w:sz w:val="18"/>
                          <w:szCs w:val="18"/>
                        </w:rPr>
                        <w:t xml:space="preserve">Her er vi sammen med, fra venstre, Mike </w:t>
                      </w:r>
                      <w:proofErr w:type="spellStart"/>
                      <w:r w:rsidRPr="0050366C">
                        <w:rPr>
                          <w:i/>
                          <w:sz w:val="18"/>
                          <w:szCs w:val="18"/>
                        </w:rPr>
                        <w:t>Duguid</w:t>
                      </w:r>
                      <w:proofErr w:type="spellEnd"/>
                      <w:r w:rsidRPr="0050366C">
                        <w:rPr>
                          <w:i/>
                          <w:sz w:val="18"/>
                          <w:szCs w:val="18"/>
                        </w:rPr>
                        <w:t xml:space="preserve">, Paul </w:t>
                      </w:r>
                      <w:proofErr w:type="spellStart"/>
                      <w:r w:rsidRPr="0050366C">
                        <w:rPr>
                          <w:i/>
                          <w:sz w:val="18"/>
                          <w:szCs w:val="18"/>
                        </w:rPr>
                        <w:t>Tebay</w:t>
                      </w:r>
                      <w:proofErr w:type="spellEnd"/>
                      <w:r w:rsidRPr="0050366C">
                        <w:rPr>
                          <w:i/>
                          <w:sz w:val="18"/>
                          <w:szCs w:val="18"/>
                        </w:rPr>
                        <w:t xml:space="preserve"> og Keith Bruce</w:t>
                      </w:r>
                    </w:p>
                    <w:p w:rsidR="0050366C" w:rsidRDefault="0050366C"/>
                  </w:txbxContent>
                </v:textbox>
              </v:shape>
            </w:pict>
          </mc:Fallback>
        </mc:AlternateContent>
      </w:r>
      <w:r w:rsidR="00891FB6">
        <w:rPr>
          <w:noProof/>
          <w:lang w:eastAsia="nb-NO"/>
        </w:rPr>
        <w:drawing>
          <wp:anchor distT="0" distB="0" distL="114300" distR="114300" simplePos="0" relativeHeight="251660288" behindDoc="0" locked="0" layoutInCell="1" allowOverlap="1">
            <wp:simplePos x="0" y="0"/>
            <wp:positionH relativeFrom="margin">
              <wp:posOffset>2780030</wp:posOffset>
            </wp:positionH>
            <wp:positionV relativeFrom="paragraph">
              <wp:posOffset>0</wp:posOffset>
            </wp:positionV>
            <wp:extent cx="2661920" cy="1996440"/>
            <wp:effectExtent l="0" t="0" r="508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1920" cy="199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31D">
        <w:t xml:space="preserve">Mandag kveld hadde vi en liten samling </w:t>
      </w:r>
      <w:r w:rsidR="00B4093B">
        <w:t>på</w:t>
      </w:r>
      <w:r w:rsidR="0080131D">
        <w:t xml:space="preserve"> hotellet</w:t>
      </w:r>
      <w:r w:rsidR="002B129F">
        <w:t>,</w:t>
      </w:r>
      <w:r w:rsidR="0080131D">
        <w:t xml:space="preserve"> som også er «klubblokalet»</w:t>
      </w:r>
      <w:r w:rsidR="002B129F">
        <w:t>,</w:t>
      </w:r>
      <w:r w:rsidR="0080131D">
        <w:t xml:space="preserve"> for en engere krets. Her ble vår lille gave til «70-åringen» overlevert til Paul </w:t>
      </w:r>
      <w:proofErr w:type="spellStart"/>
      <w:r w:rsidR="0080131D">
        <w:t>Tebay</w:t>
      </w:r>
      <w:proofErr w:type="spellEnd"/>
      <w:r w:rsidR="0080131D">
        <w:t xml:space="preserve">. For de uinnvidde; To søte </w:t>
      </w:r>
      <w:proofErr w:type="spellStart"/>
      <w:r>
        <w:t>hvitspettede</w:t>
      </w:r>
      <w:proofErr w:type="spellEnd"/>
      <w:r>
        <w:t xml:space="preserve"> </w:t>
      </w:r>
      <w:r w:rsidR="0080131D">
        <w:t xml:space="preserve">blå fugler. Den ene spør: </w:t>
      </w:r>
      <w:r w:rsidR="0080131D" w:rsidRPr="00791548">
        <w:rPr>
          <w:i/>
        </w:rPr>
        <w:t>«</w:t>
      </w:r>
      <w:proofErr w:type="spellStart"/>
      <w:r w:rsidR="0080131D" w:rsidRPr="00791548">
        <w:rPr>
          <w:i/>
        </w:rPr>
        <w:t>Which</w:t>
      </w:r>
      <w:proofErr w:type="spellEnd"/>
      <w:r w:rsidR="0080131D" w:rsidRPr="00791548">
        <w:rPr>
          <w:i/>
        </w:rPr>
        <w:t xml:space="preserve"> whisky do </w:t>
      </w:r>
      <w:proofErr w:type="spellStart"/>
      <w:r w:rsidR="0080131D" w:rsidRPr="00791548">
        <w:rPr>
          <w:i/>
        </w:rPr>
        <w:t>you</w:t>
      </w:r>
      <w:proofErr w:type="spellEnd"/>
      <w:r w:rsidR="0080131D" w:rsidRPr="00791548">
        <w:rPr>
          <w:i/>
        </w:rPr>
        <w:t xml:space="preserve"> </w:t>
      </w:r>
      <w:proofErr w:type="spellStart"/>
      <w:r w:rsidR="0080131D" w:rsidRPr="00791548">
        <w:rPr>
          <w:i/>
        </w:rPr>
        <w:t>prefer</w:t>
      </w:r>
      <w:proofErr w:type="spellEnd"/>
      <w:r w:rsidR="0080131D" w:rsidRPr="00791548">
        <w:rPr>
          <w:i/>
        </w:rPr>
        <w:t>?»</w:t>
      </w:r>
      <w:r w:rsidR="0080131D">
        <w:t xml:space="preserve"> og svaret er: </w:t>
      </w:r>
      <w:r w:rsidR="0080131D" w:rsidRPr="00791548">
        <w:rPr>
          <w:i/>
        </w:rPr>
        <w:t>«Gin &amp; Tonic»</w:t>
      </w:r>
      <w:r w:rsidR="00791548">
        <w:t xml:space="preserve">. </w:t>
      </w:r>
      <w:r w:rsidR="00B4093B">
        <w:br/>
      </w:r>
      <w:r w:rsidR="00791548">
        <w:t>Vår egen Egil laget denne spesielt for anledningen og poenget er basert på hans egne erfaringer med det skotske vertskapet. (Jeg kan, etter besøket, skrive under på at dette er en korrekt observasjon!)</w:t>
      </w:r>
      <w:r w:rsidR="00791548">
        <w:br/>
        <w:t>Mottakerne tok også poenget svært humoristisk!</w:t>
      </w:r>
    </w:p>
    <w:p w:rsidR="00791548" w:rsidRDefault="00791548">
      <w:r>
        <w:t>Vi tre representantene for Gamlebyen Rotaryklubb ble tatt i mot på en eksemplarisk måte og er meget takknemlige for det utmerkede vertskap som ble vist oss!</w:t>
      </w:r>
    </w:p>
    <w:p w:rsidR="00791548" w:rsidRPr="002B129F" w:rsidRDefault="00791548">
      <w:pPr>
        <w:rPr>
          <w:i/>
        </w:rPr>
      </w:pPr>
      <w:r w:rsidRPr="002B129F">
        <w:rPr>
          <w:i/>
        </w:rPr>
        <w:t>Bernt Børresen</w:t>
      </w:r>
    </w:p>
    <w:sectPr w:rsidR="00791548" w:rsidRPr="002B129F" w:rsidSect="002B12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1B"/>
    <w:rsid w:val="001B032D"/>
    <w:rsid w:val="00214A52"/>
    <w:rsid w:val="00224659"/>
    <w:rsid w:val="002B129F"/>
    <w:rsid w:val="002F419E"/>
    <w:rsid w:val="00420882"/>
    <w:rsid w:val="0050366C"/>
    <w:rsid w:val="005C34C1"/>
    <w:rsid w:val="00740997"/>
    <w:rsid w:val="00791548"/>
    <w:rsid w:val="007A4569"/>
    <w:rsid w:val="007D3B1B"/>
    <w:rsid w:val="0080131D"/>
    <w:rsid w:val="00861D99"/>
    <w:rsid w:val="00891FB6"/>
    <w:rsid w:val="00894CE7"/>
    <w:rsid w:val="00AA6D82"/>
    <w:rsid w:val="00B4093B"/>
    <w:rsid w:val="00D83A39"/>
    <w:rsid w:val="00DD1BDE"/>
    <w:rsid w:val="00E83127"/>
    <w:rsid w:val="00E9323E"/>
    <w:rsid w:val="00EC21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422E4-6AFF-44BE-A5A2-D31D0EFC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4208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420882"/>
    <w:rPr>
      <w:i/>
      <w:iCs/>
      <w:color w:val="4472C4" w:themeColor="accent1"/>
    </w:rPr>
  </w:style>
  <w:style w:type="paragraph" w:styleId="Bobletekst">
    <w:name w:val="Balloon Text"/>
    <w:basedOn w:val="Normal"/>
    <w:link w:val="BobletekstTegn"/>
    <w:uiPriority w:val="99"/>
    <w:semiHidden/>
    <w:unhideWhenUsed/>
    <w:rsid w:val="00891F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1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1611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Erik Børresen</dc:creator>
  <cp:keywords/>
  <dc:description/>
  <cp:lastModifiedBy>Gerd Midtgaard</cp:lastModifiedBy>
  <cp:revision>2</cp:revision>
  <dcterms:created xsi:type="dcterms:W3CDTF">2019-04-25T17:23:00Z</dcterms:created>
  <dcterms:modified xsi:type="dcterms:W3CDTF">2019-04-25T17:23:00Z</dcterms:modified>
</cp:coreProperties>
</file>